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7B9" w:rsidRDefault="002627B9" w:rsidP="009D316D">
      <w:pPr>
        <w:spacing w:line="480" w:lineRule="auto"/>
        <w:jc w:val="center"/>
      </w:pPr>
    </w:p>
    <w:p w:rsidR="002627B9" w:rsidRDefault="002627B9" w:rsidP="009D316D">
      <w:pPr>
        <w:spacing w:line="480" w:lineRule="auto"/>
        <w:jc w:val="center"/>
      </w:pPr>
    </w:p>
    <w:p w:rsidR="002627B9" w:rsidRDefault="002627B9" w:rsidP="009D316D">
      <w:pPr>
        <w:spacing w:line="480" w:lineRule="auto"/>
        <w:jc w:val="center"/>
      </w:pPr>
    </w:p>
    <w:p w:rsidR="002627B9" w:rsidRDefault="002627B9" w:rsidP="009D316D">
      <w:pPr>
        <w:spacing w:line="480" w:lineRule="auto"/>
        <w:jc w:val="center"/>
      </w:pPr>
    </w:p>
    <w:p w:rsidR="002627B9" w:rsidRDefault="002627B9" w:rsidP="009D316D">
      <w:pPr>
        <w:spacing w:line="480" w:lineRule="auto"/>
        <w:jc w:val="center"/>
      </w:pPr>
    </w:p>
    <w:p w:rsidR="002627B9" w:rsidRDefault="002627B9" w:rsidP="009D316D">
      <w:pPr>
        <w:spacing w:line="480" w:lineRule="auto"/>
        <w:jc w:val="center"/>
      </w:pPr>
    </w:p>
    <w:p w:rsidR="002627B9" w:rsidRDefault="002627B9" w:rsidP="009D316D">
      <w:pPr>
        <w:spacing w:line="480" w:lineRule="auto"/>
        <w:jc w:val="center"/>
      </w:pPr>
    </w:p>
    <w:p w:rsidR="002627B9" w:rsidRDefault="002627B9" w:rsidP="009D316D">
      <w:pPr>
        <w:spacing w:line="480" w:lineRule="auto"/>
        <w:jc w:val="center"/>
      </w:pPr>
    </w:p>
    <w:p w:rsidR="002627B9" w:rsidRDefault="002627B9" w:rsidP="009D316D">
      <w:pPr>
        <w:spacing w:line="480" w:lineRule="auto"/>
        <w:jc w:val="center"/>
      </w:pPr>
    </w:p>
    <w:p w:rsidR="00D57B67" w:rsidRDefault="00CC36D7" w:rsidP="009D316D">
      <w:pPr>
        <w:spacing w:line="480" w:lineRule="auto"/>
        <w:jc w:val="center"/>
      </w:pPr>
      <w:r>
        <w:t>Nursing Job Satisfaction: Implementation Plan</w:t>
      </w:r>
    </w:p>
    <w:p w:rsidR="002627B9" w:rsidRDefault="002627B9" w:rsidP="009D316D">
      <w:pPr>
        <w:spacing w:line="480" w:lineRule="auto"/>
        <w:jc w:val="center"/>
      </w:pPr>
      <w:r>
        <w:t>Name</w:t>
      </w:r>
    </w:p>
    <w:p w:rsidR="002627B9" w:rsidRDefault="002627B9" w:rsidP="009D316D">
      <w:pPr>
        <w:spacing w:line="480" w:lineRule="auto"/>
        <w:jc w:val="center"/>
      </w:pPr>
      <w:r>
        <w:t>Institution</w:t>
      </w:r>
    </w:p>
    <w:p w:rsidR="002627B9" w:rsidRDefault="002627B9" w:rsidP="009D316D">
      <w:pPr>
        <w:spacing w:line="480" w:lineRule="auto"/>
        <w:jc w:val="center"/>
      </w:pPr>
      <w:r>
        <w:t>Date</w:t>
      </w:r>
    </w:p>
    <w:p w:rsidR="002627B9" w:rsidRDefault="002627B9" w:rsidP="002627B9">
      <w:pPr>
        <w:spacing w:line="480" w:lineRule="auto"/>
        <w:jc w:val="center"/>
      </w:pPr>
    </w:p>
    <w:p w:rsidR="002627B9" w:rsidRDefault="002627B9" w:rsidP="002627B9">
      <w:pPr>
        <w:spacing w:line="480" w:lineRule="auto"/>
        <w:jc w:val="center"/>
      </w:pPr>
    </w:p>
    <w:p w:rsidR="002627B9" w:rsidRDefault="002627B9" w:rsidP="002627B9">
      <w:pPr>
        <w:spacing w:line="480" w:lineRule="auto"/>
        <w:jc w:val="center"/>
      </w:pPr>
    </w:p>
    <w:p w:rsidR="002627B9" w:rsidRDefault="002627B9" w:rsidP="002627B9">
      <w:pPr>
        <w:spacing w:line="480" w:lineRule="auto"/>
        <w:jc w:val="center"/>
      </w:pPr>
    </w:p>
    <w:p w:rsidR="002627B9" w:rsidRDefault="002627B9" w:rsidP="002627B9">
      <w:pPr>
        <w:spacing w:line="480" w:lineRule="auto"/>
        <w:jc w:val="center"/>
      </w:pPr>
    </w:p>
    <w:p w:rsidR="002627B9" w:rsidRDefault="002627B9" w:rsidP="002627B9">
      <w:pPr>
        <w:spacing w:line="480" w:lineRule="auto"/>
        <w:jc w:val="center"/>
      </w:pPr>
      <w:bookmarkStart w:id="0" w:name="_GoBack"/>
      <w:bookmarkEnd w:id="0"/>
      <w:r>
        <w:lastRenderedPageBreak/>
        <w:t>Nursing Job Satisfaction: Implementation Plan</w:t>
      </w:r>
    </w:p>
    <w:p w:rsidR="00CC36D7" w:rsidRPr="004631DF" w:rsidRDefault="00CC36D7" w:rsidP="009D316D">
      <w:pPr>
        <w:spacing w:line="480" w:lineRule="auto"/>
        <w:jc w:val="center"/>
        <w:rPr>
          <w:b/>
          <w:bCs/>
        </w:rPr>
      </w:pPr>
      <w:r w:rsidRPr="004631DF">
        <w:rPr>
          <w:b/>
          <w:bCs/>
        </w:rPr>
        <w:t>Ethical Considerations</w:t>
      </w:r>
    </w:p>
    <w:p w:rsidR="009D316D" w:rsidRDefault="009D316D" w:rsidP="009D316D">
      <w:pPr>
        <w:pStyle w:val="NormalWeb"/>
        <w:spacing w:before="0" w:beforeAutospacing="0" w:after="0" w:afterAutospacing="0" w:line="480" w:lineRule="auto"/>
        <w:ind w:firstLine="720"/>
        <w:rPr>
          <w:color w:val="0E101A"/>
        </w:rPr>
      </w:pPr>
      <w:r>
        <w:rPr>
          <w:color w:val="0E101A"/>
        </w:rPr>
        <w:t>Like all human activities, scientific research is guided by the individual, community, and societal norms. Research ethics call for protection of the dignity of the subjects, requirements on daily activities, and publication of the information in the research. In nursing research, like the research in question, where the participants are nurses, nurses have to comply with three value systems: The researcher’s value about the research questions, societal values on human rights, and the nursing culture related to the ethics of care</w:t>
      </w:r>
      <w:r w:rsidR="004639EC">
        <w:rPr>
          <w:color w:val="0E101A"/>
        </w:rPr>
        <w:t xml:space="preserve"> </w:t>
      </w:r>
      <w:r w:rsidR="009805CF" w:rsidRPr="009805CF">
        <w:rPr>
          <w:noProof/>
          <w:color w:val="0E101A"/>
        </w:rPr>
        <w:t>(Fouka &amp; Mantzorou, 2017)</w:t>
      </w:r>
      <w:r>
        <w:rPr>
          <w:color w:val="0E101A"/>
        </w:rPr>
        <w:t>.</w:t>
      </w:r>
    </w:p>
    <w:p w:rsidR="009D316D" w:rsidRDefault="009D316D" w:rsidP="009D316D">
      <w:pPr>
        <w:pStyle w:val="NormalWeb"/>
        <w:spacing w:before="0" w:beforeAutospacing="0" w:after="0" w:afterAutospacing="0" w:line="480" w:lineRule="auto"/>
        <w:rPr>
          <w:color w:val="0E101A"/>
        </w:rPr>
      </w:pPr>
      <w:r>
        <w:rPr>
          <w:color w:val="0E101A"/>
        </w:rPr>
        <w:t>There is a myriad of ethical issues that need to b</w:t>
      </w:r>
      <w:r w:rsidR="004639EC">
        <w:rPr>
          <w:color w:val="0E101A"/>
        </w:rPr>
        <w:t>e considered in this research and they include the following;</w:t>
      </w:r>
    </w:p>
    <w:p w:rsidR="009D316D" w:rsidRDefault="009D316D" w:rsidP="009D316D">
      <w:pPr>
        <w:pStyle w:val="NormalWeb"/>
        <w:spacing w:before="0" w:beforeAutospacing="0" w:after="0" w:afterAutospacing="0" w:line="480" w:lineRule="auto"/>
        <w:ind w:firstLine="720"/>
        <w:rPr>
          <w:color w:val="0E101A"/>
        </w:rPr>
      </w:pPr>
      <w:r>
        <w:rPr>
          <w:color w:val="0E101A"/>
        </w:rPr>
        <w:t xml:space="preserve">First, informed consent is a primary ethical consideration in a research field. </w:t>
      </w:r>
      <w:r w:rsidR="004639EC">
        <w:rPr>
          <w:color w:val="0E101A"/>
        </w:rPr>
        <w:t xml:space="preserve">Carr (1994), </w:t>
      </w:r>
      <w:r>
        <w:rPr>
          <w:color w:val="0E101A"/>
        </w:rPr>
        <w:t>argued that informed consent is an individual knowingly, voluntarily, and in a transparent manner gives permission to something. Any research must consider the informed consent of the participants of a study. The only way any individual or a nurse for the subject matter, providing real information on the benefits of the study and any possible consequences, will help any nurse to make an informed decision to join the study voluntarily. In other words, research should provide a clear introduction of the study with a clear purpose and backed up with a clarification of the criterion for the selection of subjects and the procedures of carrying out the survey. For instance, in this research, there is a possibility of nonmaleficence (potential risks of participation). For instance, some of the answers to prove satisfaction or dissatisfaction can lead to a nurse losing the job. Burns &amp; Grove described nonmaleficence as discomfort and harm that can manifest in the form of emotional, psychological, and economic or social</w:t>
      </w:r>
      <w:r w:rsidR="009805CF" w:rsidRPr="009805CF">
        <w:rPr>
          <w:noProof/>
          <w:color w:val="0E101A"/>
        </w:rPr>
        <w:t>(Fouka &amp; Mantzorou, 2017)</w:t>
      </w:r>
      <w:r>
        <w:rPr>
          <w:color w:val="0E101A"/>
        </w:rPr>
        <w:t>.  </w:t>
      </w:r>
    </w:p>
    <w:p w:rsidR="009D316D" w:rsidRDefault="009D316D" w:rsidP="009D316D">
      <w:pPr>
        <w:pStyle w:val="NormalWeb"/>
        <w:spacing w:before="0" w:beforeAutospacing="0" w:after="0" w:afterAutospacing="0" w:line="480" w:lineRule="auto"/>
        <w:ind w:firstLine="720"/>
        <w:rPr>
          <w:color w:val="0E101A"/>
        </w:rPr>
      </w:pPr>
      <w:r>
        <w:rPr>
          <w:color w:val="0E101A"/>
        </w:rPr>
        <w:lastRenderedPageBreak/>
        <w:t>The second consideration is beneficence. The beneficence principle holds that research should be of benefit and not harm. Beauchamp &amp; Childress argued that beneficence in study involves the integration of professional mandate that aims at improving the effectiveness of the research and promoting the welfare of the subjects</w:t>
      </w:r>
      <w:r w:rsidR="004639EC">
        <w:rPr>
          <w:color w:val="0E101A"/>
        </w:rPr>
        <w:t xml:space="preserve"> </w:t>
      </w:r>
      <w:r w:rsidR="009805CF" w:rsidRPr="009805CF">
        <w:rPr>
          <w:noProof/>
          <w:color w:val="0E101A"/>
        </w:rPr>
        <w:t>(Beauchamp &amp; Childres, 2001)</w:t>
      </w:r>
      <w:r>
        <w:rPr>
          <w:color w:val="0E101A"/>
        </w:rPr>
        <w:t>. Carr argued that if the findings of the study prove that it was not beneficial, then it can raise ethical questions (Carr, 1994).</w:t>
      </w:r>
    </w:p>
    <w:p w:rsidR="009D316D" w:rsidRDefault="009D316D" w:rsidP="009D316D">
      <w:pPr>
        <w:pStyle w:val="NormalWeb"/>
        <w:spacing w:before="0" w:beforeAutospacing="0" w:after="0" w:afterAutospacing="0" w:line="480" w:lineRule="auto"/>
        <w:ind w:firstLine="720"/>
        <w:rPr>
          <w:color w:val="0E101A"/>
        </w:rPr>
      </w:pPr>
      <w:r>
        <w:rPr>
          <w:color w:val="0E101A"/>
        </w:rPr>
        <w:t>Third, anonymity and confidentiality are critical considerations in ethical research. In nursing, the right of beneficence is well understood and practiced. Beneficence is known as respect for fidelity and dignity. Confidentiality and anonymity are directly related to the right of beneficence. Ana argued that the only way that the anonymity of a subject can be maintained is through omitting the identity. On the other hand, Levine explained that confidentiality entails participants providing or withholding the information they want</w:t>
      </w:r>
      <w:r w:rsidR="009805CF" w:rsidRPr="009805CF">
        <w:rPr>
          <w:noProof/>
          <w:color w:val="0E101A"/>
        </w:rPr>
        <w:t>(Levine, 1976)</w:t>
      </w:r>
      <w:r>
        <w:rPr>
          <w:color w:val="0E101A"/>
        </w:rPr>
        <w:t>.</w:t>
      </w:r>
    </w:p>
    <w:p w:rsidR="009D316D" w:rsidRDefault="009D316D" w:rsidP="009D316D">
      <w:pPr>
        <w:pStyle w:val="NormalWeb"/>
        <w:spacing w:before="0" w:beforeAutospacing="0" w:after="0" w:afterAutospacing="0" w:line="480" w:lineRule="auto"/>
        <w:jc w:val="center"/>
        <w:rPr>
          <w:color w:val="0E101A"/>
        </w:rPr>
      </w:pPr>
      <w:r>
        <w:rPr>
          <w:rStyle w:val="Strong"/>
          <w:color w:val="0E101A"/>
        </w:rPr>
        <w:t>Recruitment Practices</w:t>
      </w:r>
    </w:p>
    <w:p w:rsidR="009D316D" w:rsidRDefault="009D316D" w:rsidP="004639EC">
      <w:pPr>
        <w:pStyle w:val="NormalWeb"/>
        <w:spacing w:before="0" w:beforeAutospacing="0" w:after="0" w:afterAutospacing="0" w:line="480" w:lineRule="auto"/>
        <w:ind w:firstLine="720"/>
        <w:rPr>
          <w:color w:val="0E101A"/>
        </w:rPr>
      </w:pPr>
      <w:r>
        <w:rPr>
          <w:color w:val="0E101A"/>
        </w:rPr>
        <w:t xml:space="preserve">The primary ethical consideration in the recruitment practice is ensuring informed consent. The research, therefore, plans to: first, disseminate information that will help the participants make informed decisions; thus, participants will get copies of letters explaining the purpose of the research. Second, inform the participants that they do not have to fill in their names in the questionnaire. Moreover, the research will guarantee the participants that all the information provided will be preserved anonymously. Third, the subjects will be informed that participating in the research is voluntary, and any individual can withdraw anytime. Although the back page of the questionnaire will have a space for filling contact information, in case the participant would like the research group to call them later to address some of the concerns, the participants would be free to leave the contact details unfilled. Finally, for beneficence </w:t>
      </w:r>
      <w:r>
        <w:rPr>
          <w:color w:val="0E101A"/>
        </w:rPr>
        <w:lastRenderedPageBreak/>
        <w:t>consideration, the nurses will be guaranteed that the information gleaned from the study will be published to help put their concerns in the light; the intention of this is to help understand the nurses.   </w:t>
      </w:r>
    </w:p>
    <w:p w:rsidR="009D316D" w:rsidRDefault="009D316D" w:rsidP="004639EC">
      <w:pPr>
        <w:pStyle w:val="NormalWeb"/>
        <w:spacing w:before="0" w:beforeAutospacing="0" w:after="0" w:afterAutospacing="0" w:line="480" w:lineRule="auto"/>
        <w:ind w:firstLine="720"/>
        <w:rPr>
          <w:color w:val="0E101A"/>
        </w:rPr>
      </w:pPr>
      <w:r>
        <w:rPr>
          <w:color w:val="0E101A"/>
        </w:rPr>
        <w:t>The recruitment process aims to ensure that the subjects have complete autonomy in participating in the study. Therefore, the decision to participate in the survey is entirely left to the nurses who are the potential subjects.</w:t>
      </w:r>
    </w:p>
    <w:p w:rsidR="009D316D" w:rsidRDefault="009D316D" w:rsidP="009D316D">
      <w:pPr>
        <w:pStyle w:val="NormalWeb"/>
        <w:spacing w:before="0" w:beforeAutospacing="0" w:after="0" w:afterAutospacing="0" w:line="480" w:lineRule="auto"/>
        <w:jc w:val="center"/>
        <w:rPr>
          <w:color w:val="0E101A"/>
        </w:rPr>
      </w:pPr>
      <w:r>
        <w:rPr>
          <w:rStyle w:val="Strong"/>
          <w:color w:val="0E101A"/>
        </w:rPr>
        <w:t>Plan for Data Collection</w:t>
      </w:r>
    </w:p>
    <w:p w:rsidR="009D316D" w:rsidRDefault="009D316D" w:rsidP="009D316D">
      <w:pPr>
        <w:pStyle w:val="NormalWeb"/>
        <w:spacing w:before="0" w:beforeAutospacing="0" w:after="0" w:afterAutospacing="0" w:line="480" w:lineRule="auto"/>
        <w:ind w:firstLine="720"/>
        <w:rPr>
          <w:color w:val="0E101A"/>
        </w:rPr>
      </w:pPr>
      <w:r>
        <w:rPr>
          <w:color w:val="0E101A"/>
        </w:rPr>
        <w:t>As stated in the research methodology, the instrument of this study is the Nursing Job Satisfaction Questionnaire. However, as it is apparent, several ethical considerations are affecting the collection of data. Since the survey is open for all nurses, this research aims at adopting a reliable and ethical data collection to achieve valid results. The data collection will follow the following procedure.</w:t>
      </w:r>
    </w:p>
    <w:p w:rsidR="009D316D" w:rsidRDefault="009D316D" w:rsidP="009D316D">
      <w:pPr>
        <w:pStyle w:val="NormalWeb"/>
        <w:spacing w:before="0" w:beforeAutospacing="0" w:after="0" w:afterAutospacing="0" w:line="480" w:lineRule="auto"/>
        <w:ind w:firstLine="720"/>
        <w:rPr>
          <w:color w:val="0E101A"/>
        </w:rPr>
      </w:pPr>
      <w:r>
        <w:rPr>
          <w:color w:val="0E101A"/>
        </w:rPr>
        <w:t>First, before issuing the research qu</w:t>
      </w:r>
      <w:r w:rsidR="004639EC">
        <w:rPr>
          <w:color w:val="0E101A"/>
        </w:rPr>
        <w:t>estionnaire to the subjects, an</w:t>
      </w:r>
      <w:r>
        <w:rPr>
          <w:color w:val="0E101A"/>
        </w:rPr>
        <w:t xml:space="preserve"> ethical permission will first be acquired from the trust research ethical committee. Moreover, the questionnaire will be sent to the professor for scrutiny of any ethical issues that might be apparent in the paper. Nursing experts will also be consulted for any moral concern in the questionnaire.</w:t>
      </w:r>
    </w:p>
    <w:p w:rsidR="009D316D" w:rsidRDefault="009D316D" w:rsidP="009D316D">
      <w:pPr>
        <w:pStyle w:val="NormalWeb"/>
        <w:spacing w:before="0" w:beforeAutospacing="0" w:after="0" w:afterAutospacing="0" w:line="480" w:lineRule="auto"/>
        <w:rPr>
          <w:color w:val="0E101A"/>
        </w:rPr>
      </w:pPr>
      <w:r>
        <w:rPr>
          <w:color w:val="0E101A"/>
        </w:rPr>
        <w:t>Second, the research instrument used in data collection will not have an individual real name; this in line with the need to maintain the privacy and anonymity of the subjects.</w:t>
      </w:r>
    </w:p>
    <w:p w:rsidR="009D316D" w:rsidRDefault="009D316D" w:rsidP="009D316D">
      <w:pPr>
        <w:pStyle w:val="NormalWeb"/>
        <w:spacing w:before="0" w:beforeAutospacing="0" w:after="0" w:afterAutospacing="0" w:line="480" w:lineRule="auto"/>
        <w:rPr>
          <w:color w:val="0E101A"/>
        </w:rPr>
      </w:pPr>
      <w:r>
        <w:rPr>
          <w:color w:val="0E101A"/>
        </w:rPr>
        <w:t xml:space="preserve">Third, the research study aims at collecting maximum information by accelerating the response rate. However, the research aims at integrating ways that will not compromise the quality of data or influencing the answers provided by the participants. The strategies involve maintaining a short questionnaire, limiting questions to ten, and prenotification. According to Yammorino et al. (1991), a brief questionnaire has a positive impact on the response rate. On the other hand, </w:t>
      </w:r>
      <w:r>
        <w:rPr>
          <w:color w:val="0E101A"/>
        </w:rPr>
        <w:lastRenderedPageBreak/>
        <w:t>prenotification helps the potential to be aware of an ongoing survey. Haggett&amp; Michell argued that mail prenotification has a profound impact on the response rate</w:t>
      </w:r>
      <w:r w:rsidR="009805CF" w:rsidRPr="009805CF">
        <w:rPr>
          <w:noProof/>
          <w:color w:val="0E101A"/>
        </w:rPr>
        <w:t>(Hagett &amp; Mitchell, 1994)</w:t>
      </w:r>
      <w:r>
        <w:rPr>
          <w:color w:val="0E101A"/>
        </w:rPr>
        <w:t>.</w:t>
      </w:r>
    </w:p>
    <w:p w:rsidR="009D316D" w:rsidRDefault="009D316D" w:rsidP="009D316D">
      <w:pPr>
        <w:pStyle w:val="NormalWeb"/>
        <w:spacing w:before="0" w:beforeAutospacing="0" w:after="0" w:afterAutospacing="0" w:line="480" w:lineRule="auto"/>
        <w:rPr>
          <w:color w:val="0E101A"/>
        </w:rPr>
      </w:pPr>
      <w:r>
        <w:rPr>
          <w:color w:val="0E101A"/>
        </w:rPr>
        <w:t>Finally, after a successful collection of data, it will be entered into a database. However, to fulfill the Beauchamp &amp; Childress argument of fulfilling the professional mandate, no contact information filled by the subject will be entered in the database.</w:t>
      </w:r>
    </w:p>
    <w:p w:rsidR="009D316D" w:rsidRPr="009D316D" w:rsidRDefault="009D316D" w:rsidP="009D316D">
      <w:pPr>
        <w:pStyle w:val="NormalWeb"/>
        <w:spacing w:before="0" w:beforeAutospacing="0" w:after="0" w:afterAutospacing="0" w:line="480" w:lineRule="auto"/>
        <w:jc w:val="center"/>
        <w:rPr>
          <w:b/>
          <w:bCs/>
          <w:color w:val="0E101A"/>
        </w:rPr>
      </w:pPr>
      <w:r w:rsidRPr="009D316D">
        <w:rPr>
          <w:b/>
          <w:bCs/>
          <w:color w:val="0E101A"/>
        </w:rPr>
        <w:t>Conclusion</w:t>
      </w:r>
    </w:p>
    <w:p w:rsidR="009D316D" w:rsidRDefault="009D316D" w:rsidP="009D316D">
      <w:pPr>
        <w:pStyle w:val="NormalWeb"/>
        <w:spacing w:before="0" w:beforeAutospacing="0" w:after="0" w:afterAutospacing="0" w:line="480" w:lineRule="auto"/>
        <w:ind w:firstLine="720"/>
        <w:rPr>
          <w:color w:val="0E101A"/>
        </w:rPr>
      </w:pPr>
      <w:r>
        <w:rPr>
          <w:color w:val="0E101A"/>
        </w:rPr>
        <w:t>Ethical consideration is a crucial part of the research that ensures that the subjects are guaranteed with autonomy, confidentiality, and anonymity. This is done by ensuring they have all the information about the study at disposal to help them make an informed decision on whether to participate in the research. Moreover, carrying out ethical analysis is a crucial way of ensuring beneficence (helpfulness of the study to the subjects). Therefore, this research will ensure all the ethical considerations are addressed through sheer objectivity in the recruitment and collection of data.</w:t>
      </w:r>
    </w:p>
    <w:p w:rsidR="009D316D" w:rsidRDefault="009D316D" w:rsidP="009D316D">
      <w:pPr>
        <w:spacing w:line="480" w:lineRule="auto"/>
        <w:jc w:val="center"/>
      </w:pPr>
    </w:p>
    <w:p w:rsidR="009D316D" w:rsidRDefault="009D316D" w:rsidP="009D316D">
      <w:pPr>
        <w:spacing w:line="480" w:lineRule="auto"/>
        <w:jc w:val="center"/>
      </w:pPr>
    </w:p>
    <w:p w:rsidR="009D316D" w:rsidRDefault="009D316D" w:rsidP="009D316D">
      <w:pPr>
        <w:spacing w:line="480" w:lineRule="auto"/>
        <w:jc w:val="center"/>
      </w:pPr>
    </w:p>
    <w:p w:rsidR="009D316D" w:rsidRDefault="009D316D" w:rsidP="009D316D">
      <w:pPr>
        <w:spacing w:line="480" w:lineRule="auto"/>
        <w:jc w:val="center"/>
      </w:pPr>
    </w:p>
    <w:p w:rsidR="009D316D" w:rsidRDefault="009D316D" w:rsidP="009D316D">
      <w:pPr>
        <w:spacing w:line="480" w:lineRule="auto"/>
        <w:jc w:val="center"/>
      </w:pPr>
    </w:p>
    <w:p w:rsidR="009D316D" w:rsidRDefault="009D316D" w:rsidP="009D316D">
      <w:pPr>
        <w:spacing w:line="480" w:lineRule="auto"/>
        <w:jc w:val="center"/>
      </w:pPr>
    </w:p>
    <w:p w:rsidR="009D316D" w:rsidRDefault="009D316D" w:rsidP="009D316D">
      <w:pPr>
        <w:spacing w:line="480" w:lineRule="auto"/>
        <w:jc w:val="center"/>
      </w:pPr>
    </w:p>
    <w:p w:rsidR="009D316D" w:rsidRDefault="009D316D" w:rsidP="009D316D">
      <w:pPr>
        <w:spacing w:line="480" w:lineRule="auto"/>
        <w:jc w:val="center"/>
      </w:pPr>
    </w:p>
    <w:p w:rsidR="004631DF" w:rsidRDefault="004631DF" w:rsidP="009D316D">
      <w:pPr>
        <w:spacing w:line="480" w:lineRule="auto"/>
        <w:jc w:val="center"/>
      </w:pPr>
      <w:r>
        <w:lastRenderedPageBreak/>
        <w:t>References</w:t>
      </w:r>
    </w:p>
    <w:p w:rsidR="004631DF" w:rsidRDefault="007D7B20" w:rsidP="009D316D">
      <w:pPr>
        <w:pStyle w:val="Bibliography"/>
        <w:spacing w:line="480" w:lineRule="auto"/>
        <w:ind w:left="720" w:hanging="720"/>
        <w:rPr>
          <w:noProof/>
          <w:szCs w:val="24"/>
        </w:rPr>
      </w:pPr>
      <w:r>
        <w:fldChar w:fldCharType="begin"/>
      </w:r>
      <w:r w:rsidR="004631DF">
        <w:instrText xml:space="preserve"> BIBLIOGRAPHY  \l 1033 </w:instrText>
      </w:r>
      <w:r>
        <w:fldChar w:fldCharType="separate"/>
      </w:r>
      <w:r w:rsidR="004631DF">
        <w:rPr>
          <w:noProof/>
        </w:rPr>
        <w:t xml:space="preserve">ANA. (1985). </w:t>
      </w:r>
      <w:r w:rsidR="004631DF">
        <w:rPr>
          <w:i/>
          <w:iCs/>
          <w:noProof/>
        </w:rPr>
        <w:t>Code of Ethics for Nurses.</w:t>
      </w:r>
      <w:r w:rsidR="004631DF">
        <w:rPr>
          <w:noProof/>
        </w:rPr>
        <w:t xml:space="preserve"> Retrieved from Encyclopedia of Nursing and Allied Health: www.enotes.com/nursingencyclopedia/code-ethics-nurses</w:t>
      </w:r>
    </w:p>
    <w:p w:rsidR="004631DF" w:rsidRDefault="004631DF" w:rsidP="009D316D">
      <w:pPr>
        <w:pStyle w:val="Bibliography"/>
        <w:spacing w:line="480" w:lineRule="auto"/>
        <w:ind w:left="720" w:hanging="720"/>
        <w:rPr>
          <w:noProof/>
        </w:rPr>
      </w:pPr>
      <w:r>
        <w:rPr>
          <w:noProof/>
        </w:rPr>
        <w:t xml:space="preserve">Beauchamp, T., &amp; Childres, J. (2001). </w:t>
      </w:r>
      <w:r>
        <w:rPr>
          <w:i/>
          <w:iCs/>
          <w:noProof/>
        </w:rPr>
        <w:t>Principles of Biomedical Ethics.</w:t>
      </w:r>
      <w:r>
        <w:rPr>
          <w:noProof/>
        </w:rPr>
        <w:t xml:space="preserve"> Oxford: Oxford University press.</w:t>
      </w:r>
    </w:p>
    <w:p w:rsidR="004631DF" w:rsidRDefault="004631DF" w:rsidP="009D316D">
      <w:pPr>
        <w:pStyle w:val="Bibliography"/>
        <w:spacing w:line="480" w:lineRule="auto"/>
        <w:ind w:left="720" w:hanging="720"/>
        <w:rPr>
          <w:noProof/>
        </w:rPr>
      </w:pPr>
      <w:r>
        <w:rPr>
          <w:noProof/>
        </w:rPr>
        <w:t xml:space="preserve">Carr, L. (1994). The Strenghs and Weaknesses of Quantitave and Qualitative Research. What Method for Nursing? </w:t>
      </w:r>
      <w:r>
        <w:rPr>
          <w:i/>
          <w:iCs/>
          <w:noProof/>
        </w:rPr>
        <w:t>Journal of Advanced Nursing</w:t>
      </w:r>
      <w:r>
        <w:rPr>
          <w:noProof/>
        </w:rPr>
        <w:t>, 716-721.</w:t>
      </w:r>
    </w:p>
    <w:p w:rsidR="004631DF" w:rsidRDefault="004631DF" w:rsidP="009D316D">
      <w:pPr>
        <w:pStyle w:val="Bibliography"/>
        <w:spacing w:line="480" w:lineRule="auto"/>
        <w:ind w:left="720" w:hanging="720"/>
        <w:rPr>
          <w:noProof/>
        </w:rPr>
      </w:pPr>
      <w:r>
        <w:rPr>
          <w:noProof/>
        </w:rPr>
        <w:t xml:space="preserve">Fouka, G., &amp; Mantzorou, M. (2017). What are the major ethical issues in conducting research? is there a conflict between the research ethics and the nature of nursing? </w:t>
      </w:r>
      <w:r>
        <w:rPr>
          <w:i/>
          <w:iCs/>
          <w:noProof/>
        </w:rPr>
        <w:t>Health Science Journal</w:t>
      </w:r>
      <w:r>
        <w:rPr>
          <w:noProof/>
        </w:rPr>
        <w:t>, 17-29.</w:t>
      </w:r>
    </w:p>
    <w:p w:rsidR="004631DF" w:rsidRDefault="004631DF" w:rsidP="009D316D">
      <w:pPr>
        <w:pStyle w:val="Bibliography"/>
        <w:spacing w:line="480" w:lineRule="auto"/>
        <w:ind w:left="720" w:hanging="720"/>
        <w:rPr>
          <w:noProof/>
        </w:rPr>
      </w:pPr>
      <w:r>
        <w:rPr>
          <w:noProof/>
        </w:rPr>
        <w:t xml:space="preserve">Hagett, S., &amp; Mitchell, V. (1994). Effects of industrial Prenotification on response rate, speed quality, bias and cost. </w:t>
      </w:r>
      <w:r>
        <w:rPr>
          <w:i/>
          <w:iCs/>
          <w:noProof/>
        </w:rPr>
        <w:t>Industrial Marketing management</w:t>
      </w:r>
      <w:r>
        <w:rPr>
          <w:noProof/>
        </w:rPr>
        <w:t>, 101-104.</w:t>
      </w:r>
    </w:p>
    <w:p w:rsidR="004631DF" w:rsidRDefault="004631DF" w:rsidP="009D316D">
      <w:pPr>
        <w:pStyle w:val="Bibliography"/>
        <w:spacing w:line="480" w:lineRule="auto"/>
        <w:ind w:left="720" w:hanging="720"/>
        <w:rPr>
          <w:noProof/>
        </w:rPr>
      </w:pPr>
      <w:r>
        <w:rPr>
          <w:noProof/>
        </w:rPr>
        <w:t xml:space="preserve">Levine. (1976). </w:t>
      </w:r>
      <w:r>
        <w:rPr>
          <w:i/>
          <w:iCs/>
          <w:noProof/>
        </w:rPr>
        <w:t>Preliminary Papers prepared for the commision: The Belmond Report.</w:t>
      </w:r>
      <w:r>
        <w:rPr>
          <w:noProof/>
        </w:rPr>
        <w:t xml:space="preserve"> Washington DC: DHEW Publication.</w:t>
      </w:r>
    </w:p>
    <w:p w:rsidR="004631DF" w:rsidRDefault="004631DF" w:rsidP="009D316D">
      <w:pPr>
        <w:pStyle w:val="Bibliography"/>
        <w:spacing w:line="480" w:lineRule="auto"/>
        <w:ind w:left="720" w:hanging="720"/>
        <w:rPr>
          <w:noProof/>
        </w:rPr>
      </w:pPr>
      <w:r>
        <w:rPr>
          <w:noProof/>
        </w:rPr>
        <w:t xml:space="preserve">Yammarino, F., Skinner, S., &amp; Childers, T. (1991). Understanding Survey response Behavior. </w:t>
      </w:r>
      <w:r>
        <w:rPr>
          <w:i/>
          <w:iCs/>
          <w:noProof/>
        </w:rPr>
        <w:t>Public Opinion Quarterly</w:t>
      </w:r>
      <w:r>
        <w:rPr>
          <w:noProof/>
        </w:rPr>
        <w:t>, 613-639.</w:t>
      </w:r>
    </w:p>
    <w:p w:rsidR="004631DF" w:rsidRDefault="007D7B20" w:rsidP="009D316D">
      <w:pPr>
        <w:spacing w:line="480" w:lineRule="auto"/>
      </w:pPr>
      <w:r>
        <w:fldChar w:fldCharType="end"/>
      </w:r>
    </w:p>
    <w:sectPr w:rsidR="004631DF" w:rsidSect="004631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6B76" w:rsidRDefault="004B6B76" w:rsidP="004631DF">
      <w:pPr>
        <w:spacing w:after="0" w:line="240" w:lineRule="auto"/>
      </w:pPr>
      <w:r>
        <w:separator/>
      </w:r>
    </w:p>
  </w:endnote>
  <w:endnote w:type="continuationSeparator" w:id="1">
    <w:p w:rsidR="004B6B76" w:rsidRDefault="004B6B76" w:rsidP="004631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6B76" w:rsidRDefault="004B6B76" w:rsidP="004631DF">
      <w:pPr>
        <w:spacing w:after="0" w:line="240" w:lineRule="auto"/>
      </w:pPr>
      <w:r>
        <w:separator/>
      </w:r>
    </w:p>
  </w:footnote>
  <w:footnote w:type="continuationSeparator" w:id="1">
    <w:p w:rsidR="004B6B76" w:rsidRDefault="004B6B76" w:rsidP="004631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1DF" w:rsidRDefault="004631DF">
    <w:pPr>
      <w:pStyle w:val="Header"/>
      <w:jc w:val="right"/>
    </w:pPr>
    <w:r>
      <w:t xml:space="preserve">NURSING JOB SATISFACTION: IMPLEMENTATION PLAN                                                 </w:t>
    </w:r>
    <w:sdt>
      <w:sdtPr>
        <w:id w:val="-545919144"/>
        <w:docPartObj>
          <w:docPartGallery w:val="Page Numbers (Top of Page)"/>
          <w:docPartUnique/>
        </w:docPartObj>
      </w:sdtPr>
      <w:sdtEndPr>
        <w:rPr>
          <w:noProof/>
        </w:rPr>
      </w:sdtEndPr>
      <w:sdtContent>
        <w:r w:rsidR="007D7B20">
          <w:fldChar w:fldCharType="begin"/>
        </w:r>
        <w:r>
          <w:instrText xml:space="preserve"> PAGE   \* MERGEFORMAT </w:instrText>
        </w:r>
        <w:r w:rsidR="007D7B20">
          <w:fldChar w:fldCharType="separate"/>
        </w:r>
        <w:r w:rsidR="004639EC">
          <w:rPr>
            <w:noProof/>
          </w:rPr>
          <w:t>6</w:t>
        </w:r>
        <w:r w:rsidR="007D7B20">
          <w:rPr>
            <w:noProof/>
          </w:rPr>
          <w:fldChar w:fldCharType="end"/>
        </w:r>
      </w:sdtContent>
    </w:sdt>
  </w:p>
  <w:p w:rsidR="004631DF" w:rsidRDefault="004631D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1DF" w:rsidRDefault="004631DF">
    <w:pPr>
      <w:pStyle w:val="Header"/>
      <w:jc w:val="right"/>
    </w:pPr>
    <w:r>
      <w:t xml:space="preserve">Running head: NURSING JOB SATISFACTION: IMPLEMENTATION PLAN                        </w:t>
    </w:r>
    <w:sdt>
      <w:sdtPr>
        <w:id w:val="773438052"/>
        <w:docPartObj>
          <w:docPartGallery w:val="Page Numbers (Top of Page)"/>
          <w:docPartUnique/>
        </w:docPartObj>
      </w:sdtPr>
      <w:sdtEndPr>
        <w:rPr>
          <w:noProof/>
        </w:rPr>
      </w:sdtEndPr>
      <w:sdtContent>
        <w:r w:rsidR="007D7B20">
          <w:fldChar w:fldCharType="begin"/>
        </w:r>
        <w:r>
          <w:instrText xml:space="preserve"> PAGE   \* MERGEFORMAT </w:instrText>
        </w:r>
        <w:r w:rsidR="007D7B20">
          <w:fldChar w:fldCharType="separate"/>
        </w:r>
        <w:r w:rsidR="004639EC">
          <w:rPr>
            <w:noProof/>
          </w:rPr>
          <w:t>1</w:t>
        </w:r>
        <w:r w:rsidR="007D7B20">
          <w:rPr>
            <w:noProof/>
          </w:rPr>
          <w:fldChar w:fldCharType="end"/>
        </w:r>
      </w:sdtContent>
    </w:sdt>
  </w:p>
  <w:p w:rsidR="004631DF" w:rsidRDefault="004631D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C36D7"/>
    <w:rsid w:val="00023BBB"/>
    <w:rsid w:val="00065DDE"/>
    <w:rsid w:val="0009603D"/>
    <w:rsid w:val="000B279E"/>
    <w:rsid w:val="000C6005"/>
    <w:rsid w:val="00103A96"/>
    <w:rsid w:val="001A7817"/>
    <w:rsid w:val="001E0781"/>
    <w:rsid w:val="001E473F"/>
    <w:rsid w:val="002627B9"/>
    <w:rsid w:val="0033402B"/>
    <w:rsid w:val="003D3199"/>
    <w:rsid w:val="003E6263"/>
    <w:rsid w:val="004631DF"/>
    <w:rsid w:val="004639EC"/>
    <w:rsid w:val="004B6B76"/>
    <w:rsid w:val="005F4BCC"/>
    <w:rsid w:val="00740217"/>
    <w:rsid w:val="007578DD"/>
    <w:rsid w:val="007D7B20"/>
    <w:rsid w:val="007F6781"/>
    <w:rsid w:val="00811B79"/>
    <w:rsid w:val="00897E41"/>
    <w:rsid w:val="00904459"/>
    <w:rsid w:val="0097367A"/>
    <w:rsid w:val="009805CF"/>
    <w:rsid w:val="009921D2"/>
    <w:rsid w:val="009B43A5"/>
    <w:rsid w:val="009D316D"/>
    <w:rsid w:val="00C42ED5"/>
    <w:rsid w:val="00CC36D7"/>
    <w:rsid w:val="00CE558B"/>
    <w:rsid w:val="00D57B67"/>
    <w:rsid w:val="00F95B65"/>
    <w:rsid w:val="00FB469A"/>
    <w:rsid w:val="00FB48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B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1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1DF"/>
  </w:style>
  <w:style w:type="paragraph" w:styleId="Footer">
    <w:name w:val="footer"/>
    <w:basedOn w:val="Normal"/>
    <w:link w:val="FooterChar"/>
    <w:uiPriority w:val="99"/>
    <w:unhideWhenUsed/>
    <w:rsid w:val="00463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1DF"/>
  </w:style>
  <w:style w:type="paragraph" w:styleId="Bibliography">
    <w:name w:val="Bibliography"/>
    <w:basedOn w:val="Normal"/>
    <w:next w:val="Normal"/>
    <w:uiPriority w:val="37"/>
    <w:unhideWhenUsed/>
    <w:rsid w:val="004631DF"/>
  </w:style>
  <w:style w:type="paragraph" w:styleId="NormalWeb">
    <w:name w:val="Normal (Web)"/>
    <w:basedOn w:val="Normal"/>
    <w:uiPriority w:val="99"/>
    <w:semiHidden/>
    <w:unhideWhenUsed/>
    <w:rsid w:val="009D316D"/>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9D316D"/>
    <w:rPr>
      <w:b/>
      <w:bCs/>
    </w:rPr>
  </w:style>
</w:styles>
</file>

<file path=word/webSettings.xml><?xml version="1.0" encoding="utf-8"?>
<w:webSettings xmlns:r="http://schemas.openxmlformats.org/officeDocument/2006/relationships" xmlns:w="http://schemas.openxmlformats.org/wordprocessingml/2006/main">
  <w:divs>
    <w:div w:id="28191260">
      <w:bodyDiv w:val="1"/>
      <w:marLeft w:val="0"/>
      <w:marRight w:val="0"/>
      <w:marTop w:val="0"/>
      <w:marBottom w:val="0"/>
      <w:divBdr>
        <w:top w:val="none" w:sz="0" w:space="0" w:color="auto"/>
        <w:left w:val="none" w:sz="0" w:space="0" w:color="auto"/>
        <w:bottom w:val="none" w:sz="0" w:space="0" w:color="auto"/>
        <w:right w:val="none" w:sz="0" w:space="0" w:color="auto"/>
      </w:divBdr>
    </w:div>
    <w:div w:id="183903262">
      <w:bodyDiv w:val="1"/>
      <w:marLeft w:val="0"/>
      <w:marRight w:val="0"/>
      <w:marTop w:val="0"/>
      <w:marBottom w:val="0"/>
      <w:divBdr>
        <w:top w:val="none" w:sz="0" w:space="0" w:color="auto"/>
        <w:left w:val="none" w:sz="0" w:space="0" w:color="auto"/>
        <w:bottom w:val="none" w:sz="0" w:space="0" w:color="auto"/>
        <w:right w:val="none" w:sz="0" w:space="0" w:color="auto"/>
      </w:divBdr>
    </w:div>
    <w:div w:id="251278904">
      <w:bodyDiv w:val="1"/>
      <w:marLeft w:val="0"/>
      <w:marRight w:val="0"/>
      <w:marTop w:val="0"/>
      <w:marBottom w:val="0"/>
      <w:divBdr>
        <w:top w:val="none" w:sz="0" w:space="0" w:color="auto"/>
        <w:left w:val="none" w:sz="0" w:space="0" w:color="auto"/>
        <w:bottom w:val="none" w:sz="0" w:space="0" w:color="auto"/>
        <w:right w:val="none" w:sz="0" w:space="0" w:color="auto"/>
      </w:divBdr>
    </w:div>
    <w:div w:id="536814605">
      <w:bodyDiv w:val="1"/>
      <w:marLeft w:val="0"/>
      <w:marRight w:val="0"/>
      <w:marTop w:val="0"/>
      <w:marBottom w:val="0"/>
      <w:divBdr>
        <w:top w:val="none" w:sz="0" w:space="0" w:color="auto"/>
        <w:left w:val="none" w:sz="0" w:space="0" w:color="auto"/>
        <w:bottom w:val="none" w:sz="0" w:space="0" w:color="auto"/>
        <w:right w:val="none" w:sz="0" w:space="0" w:color="auto"/>
      </w:divBdr>
    </w:div>
    <w:div w:id="782655785">
      <w:bodyDiv w:val="1"/>
      <w:marLeft w:val="0"/>
      <w:marRight w:val="0"/>
      <w:marTop w:val="0"/>
      <w:marBottom w:val="0"/>
      <w:divBdr>
        <w:top w:val="none" w:sz="0" w:space="0" w:color="auto"/>
        <w:left w:val="none" w:sz="0" w:space="0" w:color="auto"/>
        <w:bottom w:val="none" w:sz="0" w:space="0" w:color="auto"/>
        <w:right w:val="none" w:sz="0" w:space="0" w:color="auto"/>
      </w:divBdr>
    </w:div>
    <w:div w:id="1193227594">
      <w:bodyDiv w:val="1"/>
      <w:marLeft w:val="0"/>
      <w:marRight w:val="0"/>
      <w:marTop w:val="0"/>
      <w:marBottom w:val="0"/>
      <w:divBdr>
        <w:top w:val="none" w:sz="0" w:space="0" w:color="auto"/>
        <w:left w:val="none" w:sz="0" w:space="0" w:color="auto"/>
        <w:bottom w:val="none" w:sz="0" w:space="0" w:color="auto"/>
        <w:right w:val="none" w:sz="0" w:space="0" w:color="auto"/>
      </w:divBdr>
    </w:div>
    <w:div w:id="1271430916">
      <w:bodyDiv w:val="1"/>
      <w:marLeft w:val="0"/>
      <w:marRight w:val="0"/>
      <w:marTop w:val="0"/>
      <w:marBottom w:val="0"/>
      <w:divBdr>
        <w:top w:val="none" w:sz="0" w:space="0" w:color="auto"/>
        <w:left w:val="none" w:sz="0" w:space="0" w:color="auto"/>
        <w:bottom w:val="none" w:sz="0" w:space="0" w:color="auto"/>
        <w:right w:val="none" w:sz="0" w:space="0" w:color="auto"/>
      </w:divBdr>
    </w:div>
    <w:div w:id="212095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Fou17</b:Tag>
    <b:SourceType>JournalArticle</b:SourceType>
    <b:Guid>{D50829F5-5AFD-4328-9EEC-F99F1DCB2FD2}</b:Guid>
    <b:Title>What are the major ethical issues in conducting research? is there a conflict between the research ethics and the nature of nursing?</b:Title>
    <b:Year>2017</b:Year>
    <b:Author>
      <b:Author>
        <b:NameList>
          <b:Person>
            <b:Last>Fouka</b:Last>
            <b:First>G.</b:First>
          </b:Person>
          <b:Person>
            <b:Last>Mantzorou</b:Last>
            <b:First>M.</b:First>
          </b:Person>
        </b:NameList>
      </b:Author>
    </b:Author>
    <b:JournalName>Health Science Journal</b:JournalName>
    <b:Pages>17-29</b:Pages>
    <b:RefOrder>2</b:RefOrder>
  </b:Source>
  <b:Source>
    <b:Tag>ANA85</b:Tag>
    <b:SourceType>DocumentFromInternetSite</b:SourceType>
    <b:Guid>{8424E926-7797-4C6F-8F22-542CDD617D9D}</b:Guid>
    <b:Title>Code of Ethics for Nurses</b:Title>
    <b:Year>1985</b:Year>
    <b:Author>
      <b:Author>
        <b:NameList>
          <b:Person>
            <b:Last>ANA</b:Last>
          </b:Person>
        </b:NameList>
      </b:Author>
    </b:Author>
    <b:InternetSiteTitle>Encyclopedia of Nursing and Allied Health</b:InternetSiteTitle>
    <b:URL>www.enotes.com/nursingencyclopedia/code-ethics-nurses</b:URL>
    <b:RefOrder>3</b:RefOrder>
  </b:Source>
  <b:Source>
    <b:Tag>Bea01</b:Tag>
    <b:SourceType>Book</b:SourceType>
    <b:Guid>{62EC60F8-7D77-4704-BA3F-71DC7F7D76EA}</b:Guid>
    <b:Title>Principles of Biomedical Ethics</b:Title>
    <b:Year>2001</b:Year>
    <b:Author>
      <b:Author>
        <b:NameList>
          <b:Person>
            <b:Last>Beauchamp</b:Last>
            <b:First>T.</b:First>
          </b:Person>
          <b:Person>
            <b:Last>Childres</b:Last>
            <b:First>J.</b:First>
          </b:Person>
        </b:NameList>
      </b:Author>
    </b:Author>
    <b:City>Oxford</b:City>
    <b:Publisher>Oxford University press</b:Publisher>
    <b:RefOrder>4</b:RefOrder>
  </b:Source>
  <b:Source>
    <b:Tag>Car94</b:Tag>
    <b:SourceType>JournalArticle</b:SourceType>
    <b:Guid>{872807C7-3E4E-424E-9B86-FAAACEE00D22}</b:Guid>
    <b:Title>The Strenghs and Weaknesses of Quantitave and Qualitative Research. What Method for Nursing?</b:Title>
    <b:Year>1994</b:Year>
    <b:Author>
      <b:Author>
        <b:NameList>
          <b:Person>
            <b:Last>Carr</b:Last>
            <b:First>L.</b:First>
          </b:Person>
        </b:NameList>
      </b:Author>
    </b:Author>
    <b:JournalName>Journal of Advanced Nursing</b:JournalName>
    <b:Pages>716-721</b:Pages>
    <b:RefOrder>5</b:RefOrder>
  </b:Source>
  <b:Source>
    <b:Tag>Lev76</b:Tag>
    <b:SourceType>Report</b:SourceType>
    <b:Guid>{1727EBD5-A369-445D-B568-FB8ADB96D69B}</b:Guid>
    <b:Title>Preliminary Papers prepared for the commision: The Belmond Report</b:Title>
    <b:Year>1976</b:Year>
    <b:Author>
      <b:Author>
        <b:NameList>
          <b:Person>
            <b:Last>Levine</b:Last>
          </b:Person>
        </b:NameList>
      </b:Author>
    </b:Author>
    <b:City>Washington DC</b:City>
    <b:Publisher>DHEW Publication</b:Publisher>
    <b:RefOrder>1</b:RefOrder>
  </b:Source>
  <b:Source>
    <b:Tag>Yam91</b:Tag>
    <b:SourceType>JournalArticle</b:SourceType>
    <b:Guid>{72D4ADF9-CF02-4036-BD25-8804C73DFA20}</b:Guid>
    <b:Title>Understanding Survey response Behavior</b:Title>
    <b:Year>1991</b:Year>
    <b:Author>
      <b:Author>
        <b:NameList>
          <b:Person>
            <b:Last>Yammarino</b:Last>
            <b:First>F</b:First>
          </b:Person>
          <b:Person>
            <b:Last>Skinner</b:Last>
            <b:First>S.</b:First>
          </b:Person>
          <b:Person>
            <b:Last>Childers</b:Last>
            <b:First>T.</b:First>
          </b:Person>
        </b:NameList>
      </b:Author>
    </b:Author>
    <b:JournalName>Public Opinion Quarterly</b:JournalName>
    <b:Pages>613-639</b:Pages>
    <b:RefOrder>6</b:RefOrder>
  </b:Source>
  <b:Source>
    <b:Tag>Hag94</b:Tag>
    <b:SourceType>JournalArticle</b:SourceType>
    <b:Guid>{98E102EF-599A-4814-8317-BD51A3C1009A}</b:Guid>
    <b:Author>
      <b:Author>
        <b:NameList>
          <b:Person>
            <b:Last>Hagett</b:Last>
            <b:First>S.</b:First>
          </b:Person>
          <b:Person>
            <b:Last>Mitchell</b:Last>
            <b:First>V.</b:First>
          </b:Person>
        </b:NameList>
      </b:Author>
    </b:Author>
    <b:Title>Effects of industrial Prenotification on response rate, speed quality, bias and cost</b:Title>
    <b:JournalName>Industrial Marketing management</b:JournalName>
    <b:Year>1994</b:Year>
    <b:Pages>101-104</b:Pages>
    <b:RefOrder>7</b:RefOrder>
  </b:Source>
</b:Sources>
</file>

<file path=customXml/itemProps1.xml><?xml version="1.0" encoding="utf-8"?>
<ds:datastoreItem xmlns:ds="http://schemas.openxmlformats.org/officeDocument/2006/customXml" ds:itemID="{D177A72A-EA14-4AA5-B1B4-26CD76780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1188</Words>
  <Characters>6776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cp:lastModifiedBy>
  <cp:revision>2</cp:revision>
  <dcterms:created xsi:type="dcterms:W3CDTF">2020-02-14T03:59:00Z</dcterms:created>
  <dcterms:modified xsi:type="dcterms:W3CDTF">2020-02-14T03:59:00Z</dcterms:modified>
</cp:coreProperties>
</file>